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C5" w:rsidRPr="00EC1769" w:rsidRDefault="00EC1769" w:rsidP="00492D0D">
      <w:pPr>
        <w:spacing w:beforeLines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EC1769">
        <w:rPr>
          <w:rFonts w:ascii="Times New Roman" w:hAnsi="Times New Roman" w:cs="Times New Roman"/>
          <w:sz w:val="28"/>
          <w:szCs w:val="28"/>
        </w:rPr>
        <w:t>ТЕОРЕТИЧЕСКОЕ И ЧИСЛЕННОЕ ИССЛЕДОВАНИЕ ОДНОЙ МОДЕЛИ ВОДОНЕФТЯНЫХ СЛОИСТЫХ СТРУКТУР</w:t>
      </w:r>
    </w:p>
    <w:p w:rsidR="00E160C5" w:rsidRPr="00E160C5" w:rsidRDefault="00E160C5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</w:rPr>
      </w:pPr>
      <w:r w:rsidRPr="00E160C5">
        <w:rPr>
          <w:rFonts w:ascii="Times New Roman" w:hAnsi="Times New Roman" w:cs="Times New Roman"/>
          <w:sz w:val="24"/>
          <w:szCs w:val="24"/>
        </w:rPr>
        <w:t xml:space="preserve">А.М. Блохин, </w:t>
      </w:r>
      <w:r w:rsidR="00EC1769">
        <w:rPr>
          <w:rFonts w:ascii="Times New Roman" w:hAnsi="Times New Roman" w:cs="Times New Roman"/>
          <w:sz w:val="24"/>
          <w:szCs w:val="24"/>
        </w:rPr>
        <w:t>Р.Е. Семенко</w:t>
      </w:r>
    </w:p>
    <w:p w:rsidR="00E160C5" w:rsidRDefault="00E160C5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математики им. С.Л. Соболева СО РАН, Новосибирск</w:t>
      </w:r>
    </w:p>
    <w:p w:rsidR="00E160C5" w:rsidRPr="00EC1769" w:rsidRDefault="00E160C5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Новосибирский</w:t>
      </w:r>
      <w:r w:rsidRPr="00EC1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 w:rsidRPr="00EC1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EC17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:rsidR="00E160C5" w:rsidRPr="00EC1769" w:rsidRDefault="00E160C5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60C5" w:rsidRPr="00EC1769" w:rsidRDefault="00EC1769" w:rsidP="00492D0D">
      <w:pPr>
        <w:spacing w:beforeLines="20" w:after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1769">
        <w:rPr>
          <w:rFonts w:ascii="Times New Roman" w:hAnsi="Times New Roman" w:cs="Times New Roman"/>
          <w:sz w:val="28"/>
          <w:szCs w:val="28"/>
          <w:lang w:val="en-US"/>
        </w:rPr>
        <w:t xml:space="preserve">THEORETICAL AND NUMERICAL INVESTIGATION OF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C1769">
        <w:rPr>
          <w:rFonts w:ascii="Times New Roman" w:hAnsi="Times New Roman" w:cs="Times New Roman"/>
          <w:sz w:val="28"/>
          <w:szCs w:val="28"/>
          <w:lang w:val="en-US"/>
        </w:rPr>
        <w:t>NE MODEL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WATER-OIL LAYERED STRUCTURES</w:t>
      </w:r>
      <w:r w:rsidRPr="00EC17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12A7B" w:rsidRPr="00512A7B" w:rsidRDefault="00512A7B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2A7B">
        <w:rPr>
          <w:rFonts w:ascii="Times New Roman" w:hAnsi="Times New Roman" w:cs="Times New Roman"/>
          <w:sz w:val="24"/>
          <w:szCs w:val="24"/>
          <w:lang w:val="en-US"/>
        </w:rPr>
        <w:t xml:space="preserve">A.M. Blokhin, </w:t>
      </w:r>
      <w:r w:rsidR="00EC1769">
        <w:rPr>
          <w:rFonts w:ascii="Times New Roman" w:hAnsi="Times New Roman" w:cs="Times New Roman"/>
          <w:sz w:val="24"/>
          <w:szCs w:val="24"/>
          <w:lang w:val="en-US"/>
        </w:rPr>
        <w:t>R.E. Semenko</w:t>
      </w:r>
    </w:p>
    <w:p w:rsidR="00512A7B" w:rsidRDefault="00512A7B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Sobolev Institute of Mathematics, Novosibirsk</w:t>
      </w:r>
    </w:p>
    <w:p w:rsidR="00512A7B" w:rsidRDefault="00512A7B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Novosibirsk state university, Novosibirsk</w:t>
      </w:r>
    </w:p>
    <w:p w:rsidR="002731F4" w:rsidRDefault="002731F4" w:rsidP="00492D0D">
      <w:pPr>
        <w:spacing w:beforeLines="20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31F4" w:rsidRPr="009F51E6" w:rsidRDefault="009F51E6" w:rsidP="009F51E6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  <w:i/>
          <w:sz w:val="20"/>
          <w:szCs w:val="20"/>
          <w:lang w:val="en-US"/>
        </w:rPr>
      </w:pPr>
      <w:r w:rsidRPr="009F51E6">
        <w:rPr>
          <w:rFonts w:ascii="Times New Roman" w:hAnsi="Times New Roman" w:cs="Times New Roman"/>
          <w:i/>
          <w:sz w:val="20"/>
          <w:szCs w:val="20"/>
          <w:lang w:val="en-US"/>
        </w:rPr>
        <w:t>We are concerned with a hydrodynamical model of layered structures at the presence of the electric current. We formulate a linearized stability problem for shock waves and prove its ill-posedness that means instability of shock waves for the given model of layered structures.The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n w</w:t>
      </w:r>
      <w:r w:rsidRPr="009F51E6">
        <w:rPr>
          <w:rFonts w:ascii="CMR10" w:hAnsi="CMR10" w:cs="CMR10"/>
          <w:i/>
          <w:sz w:val="20"/>
          <w:szCs w:val="20"/>
          <w:lang w:val="en-US"/>
        </w:rPr>
        <w:t>e formulate a linearized stability problem for</w:t>
      </w:r>
      <w:r>
        <w:rPr>
          <w:rFonts w:ascii="CMR10" w:hAnsi="CMR10" w:cs="CMR10"/>
          <w:i/>
          <w:sz w:val="20"/>
          <w:szCs w:val="20"/>
          <w:lang w:val="en-US"/>
        </w:rPr>
        <w:t xml:space="preserve"> </w:t>
      </w:r>
      <w:r w:rsidRPr="009F51E6">
        <w:rPr>
          <w:rFonts w:ascii="CMR10" w:hAnsi="CMR10" w:cs="CMR10"/>
          <w:i/>
          <w:sz w:val="20"/>
          <w:szCs w:val="20"/>
          <w:lang w:val="en-US"/>
        </w:rPr>
        <w:t>layered structures and prove that solutions of this problem in</w:t>
      </w:r>
      <w:r>
        <w:rPr>
          <w:rFonts w:ascii="CMR10" w:hAnsi="CMR10" w:cs="CMR10"/>
          <w:i/>
          <w:sz w:val="20"/>
          <w:szCs w:val="20"/>
          <w:lang w:val="en-US"/>
        </w:rPr>
        <w:t>fi</w:t>
      </w:r>
      <w:r w:rsidRPr="009F51E6">
        <w:rPr>
          <w:rFonts w:ascii="CMR10" w:hAnsi="CMR10" w:cs="CMR10"/>
          <w:i/>
          <w:sz w:val="20"/>
          <w:szCs w:val="20"/>
          <w:lang w:val="en-US"/>
        </w:rPr>
        <w:t>nitely grows that means</w:t>
      </w:r>
      <w:r>
        <w:rPr>
          <w:rFonts w:ascii="CMR10" w:hAnsi="CMR10" w:cs="CMR10"/>
          <w:i/>
          <w:sz w:val="20"/>
          <w:szCs w:val="20"/>
          <w:lang w:val="en-US"/>
        </w:rPr>
        <w:t xml:space="preserve"> </w:t>
      </w:r>
      <w:r w:rsidRPr="009F51E6">
        <w:rPr>
          <w:rFonts w:ascii="CMR10" w:hAnsi="CMR10" w:cs="CMR10"/>
          <w:i/>
          <w:sz w:val="20"/>
          <w:szCs w:val="20"/>
          <w:lang w:val="en-US"/>
        </w:rPr>
        <w:t>destruction of layered structures at the presence of the small-amplitude alternating electric current.</w:t>
      </w:r>
      <w:r>
        <w:rPr>
          <w:rFonts w:ascii="CMR10" w:hAnsi="CMR10" w:cs="CMR10"/>
          <w:i/>
          <w:sz w:val="20"/>
          <w:szCs w:val="20"/>
          <w:lang w:val="en-US"/>
        </w:rPr>
        <w:t xml:space="preserve"> Also we study a parametrical resonance in layered structures.</w:t>
      </w:r>
    </w:p>
    <w:p w:rsidR="00E160C5" w:rsidRPr="00512A7B" w:rsidRDefault="00E160C5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788E" w:rsidRPr="009F51E6" w:rsidRDefault="00DE788E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788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CF374F" w:rsidRPr="00CF374F" w:rsidRDefault="00CF374F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74F">
        <w:rPr>
          <w:rFonts w:ascii="Times New Roman" w:hAnsi="Times New Roman" w:cs="Times New Roman"/>
          <w:sz w:val="24"/>
          <w:szCs w:val="24"/>
        </w:rPr>
        <w:t>Известно, что проблема повышения отдач</w:t>
      </w:r>
      <w:r>
        <w:rPr>
          <w:rFonts w:ascii="Times New Roman" w:hAnsi="Times New Roman" w:cs="Times New Roman"/>
          <w:sz w:val="24"/>
          <w:szCs w:val="24"/>
        </w:rPr>
        <w:t xml:space="preserve">и нефтяных пластов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</w:t>
      </w:r>
      <w:r w:rsidRPr="00CF374F">
        <w:rPr>
          <w:rFonts w:ascii="Times New Roman" w:hAnsi="Times New Roman" w:cs="Times New Roman"/>
          <w:sz w:val="24"/>
          <w:szCs w:val="24"/>
        </w:rPr>
        <w:t xml:space="preserve"> значение</w:t>
      </w:r>
      <w:proofErr w:type="gramEnd"/>
      <w:r w:rsidRPr="00CF374F">
        <w:rPr>
          <w:rFonts w:ascii="Times New Roman" w:hAnsi="Times New Roman" w:cs="Times New Roman"/>
          <w:sz w:val="24"/>
          <w:szCs w:val="24"/>
        </w:rPr>
        <w:t xml:space="preserve"> для современной энергетики. Трудность решения этой проблемы заключается в том, что в процессе эксплуатации в трещиноваты</w:t>
      </w:r>
      <w:r>
        <w:rPr>
          <w:rFonts w:ascii="Times New Roman" w:hAnsi="Times New Roman" w:cs="Times New Roman"/>
          <w:sz w:val="24"/>
          <w:szCs w:val="24"/>
        </w:rPr>
        <w:t>х зонах коллекторов формируются</w:t>
      </w:r>
      <w:r w:rsidRPr="00CF374F">
        <w:rPr>
          <w:rFonts w:ascii="Times New Roman" w:hAnsi="Times New Roman" w:cs="Times New Roman"/>
          <w:sz w:val="24"/>
          <w:szCs w:val="24"/>
        </w:rPr>
        <w:t xml:space="preserve"> водонефтяные слоистые системы, которые, </w:t>
      </w:r>
      <w:r>
        <w:rPr>
          <w:rFonts w:ascii="Times New Roman" w:hAnsi="Times New Roman" w:cs="Times New Roman"/>
          <w:sz w:val="24"/>
          <w:szCs w:val="24"/>
        </w:rPr>
        <w:t>блокируя транспортную структуру</w:t>
      </w:r>
      <w:r w:rsidRPr="00CF374F">
        <w:rPr>
          <w:rFonts w:ascii="Times New Roman" w:hAnsi="Times New Roman" w:cs="Times New Roman"/>
          <w:sz w:val="24"/>
          <w:szCs w:val="24"/>
        </w:rPr>
        <w:t xml:space="preserve"> коллекторов, выводят значительные нефтеносные области из режимов водного вытеснения. Восстановление проницаемости коллектора возможно лишь в условиях разрушения слоистых водонефтяных структур. В качестве одного из возможных механизмов разрушения таких образований можно рассмотреть параметрический резонанс, возникающий при гармоническом длительном возмущении внешней границы слоистой системы.</w:t>
      </w:r>
    </w:p>
    <w:p w:rsidR="00CF374F" w:rsidRPr="00CF374F" w:rsidRDefault="009C7DDB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9C7DDB">
        <w:rPr>
          <w:rFonts w:ascii="Times New Roman" w:hAnsi="Times New Roman" w:cs="Times New Roman"/>
          <w:sz w:val="24"/>
          <w:szCs w:val="24"/>
        </w:rPr>
        <w:t>[1]</w:t>
      </w:r>
      <w:r w:rsidR="00CF374F" w:rsidRPr="00CF374F">
        <w:rPr>
          <w:rFonts w:ascii="Times New Roman" w:hAnsi="Times New Roman" w:cs="Times New Roman"/>
          <w:sz w:val="24"/>
          <w:szCs w:val="24"/>
        </w:rPr>
        <w:t xml:space="preserve"> была предложена система гидродинамических уравнений (в обратимом и необратимом приближениях) для газосодержащих водонефтяных слоистых систем. Некоторые численные результаты исследований явлений параметрической неустойчивости в рамках модели из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C7DDB">
        <w:rPr>
          <w:rFonts w:ascii="Times New Roman" w:hAnsi="Times New Roman" w:cs="Times New Roman"/>
          <w:sz w:val="24"/>
          <w:szCs w:val="24"/>
        </w:rPr>
        <w:t>1]</w:t>
      </w:r>
      <w:r w:rsidR="00CF374F" w:rsidRPr="00CF374F">
        <w:rPr>
          <w:rFonts w:ascii="Times New Roman" w:hAnsi="Times New Roman" w:cs="Times New Roman"/>
          <w:sz w:val="24"/>
          <w:szCs w:val="24"/>
        </w:rPr>
        <w:t xml:space="preserve"> приведены в работе </w:t>
      </w:r>
      <w:r w:rsidRPr="009C7DDB">
        <w:rPr>
          <w:rFonts w:ascii="Times New Roman" w:hAnsi="Times New Roman" w:cs="Times New Roman"/>
          <w:sz w:val="24"/>
          <w:szCs w:val="24"/>
        </w:rPr>
        <w:t>[2]</w:t>
      </w:r>
      <w:r w:rsidR="00CF374F" w:rsidRPr="00CF374F">
        <w:rPr>
          <w:rFonts w:ascii="Times New Roman" w:hAnsi="Times New Roman" w:cs="Times New Roman"/>
          <w:sz w:val="24"/>
          <w:szCs w:val="24"/>
        </w:rPr>
        <w:t>.</w:t>
      </w:r>
    </w:p>
    <w:p w:rsidR="00CF374F" w:rsidRPr="00CF374F" w:rsidRDefault="00CF374F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74F">
        <w:rPr>
          <w:rFonts w:ascii="Times New Roman" w:hAnsi="Times New Roman" w:cs="Times New Roman"/>
          <w:sz w:val="24"/>
          <w:szCs w:val="24"/>
        </w:rPr>
        <w:t>Однако уже первые исследования возможности организации параметрического резонанса с помощью акустического воздействия указывают на проблему переноса силового воздействия в толщи нефтеносных коллекторов. В этой связи следует отметить, что силовое воздействие, по-видимому, проще обеспечить методами электроразведки. Дело в том, что водонефтяные слоистые системы являются анизотропными диэлектриками, слабо проводящими электрический ток. Следовательно, можно поставить вопрос о развитии параметрической неустойчивости в слоистой системе при протекании переменного электрического тока достаточно малой амплитуды.</w:t>
      </w:r>
    </w:p>
    <w:p w:rsidR="00CF374F" w:rsidRDefault="00CF374F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74F">
        <w:rPr>
          <w:rFonts w:ascii="Times New Roman" w:hAnsi="Times New Roman" w:cs="Times New Roman"/>
          <w:sz w:val="24"/>
          <w:szCs w:val="24"/>
        </w:rPr>
        <w:t xml:space="preserve">Целью настоящей работы является вывод системы гидродинамических уравнений для газосодержащих водонефтяных слоистых систем с электрическими токами в присутствии сторонних (объемных) зарядов. Кроме того, в работе будет обсуждаться вывод более простой математической модели слоистых структур в электрогидродинамическом приближении (более подробно об этом приближении </w:t>
      </w:r>
      <w:proofErr w:type="gramStart"/>
      <w:r w:rsidRPr="00CF374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374F">
        <w:rPr>
          <w:rFonts w:ascii="Times New Roman" w:hAnsi="Times New Roman" w:cs="Times New Roman"/>
          <w:sz w:val="24"/>
          <w:szCs w:val="24"/>
        </w:rPr>
        <w:t xml:space="preserve">. </w:t>
      </w:r>
      <w:r w:rsidR="009C7DDB"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Pr="00492D0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CF374F">
        <w:rPr>
          <w:rFonts w:ascii="Times New Roman" w:hAnsi="Times New Roman" w:cs="Times New Roman"/>
          <w:sz w:val="24"/>
          <w:szCs w:val="24"/>
        </w:rPr>
        <w:t>Далее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будут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рассмотрены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возможны</w:t>
      </w:r>
      <w:r w:rsidR="00492D0D">
        <w:rPr>
          <w:rFonts w:ascii="Times New Roman" w:hAnsi="Times New Roman" w:cs="Times New Roman"/>
          <w:sz w:val="24"/>
          <w:szCs w:val="24"/>
        </w:rPr>
        <w:t>е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способ</w:t>
      </w:r>
      <w:r w:rsidR="00492D0D">
        <w:rPr>
          <w:rFonts w:ascii="Times New Roman" w:hAnsi="Times New Roman" w:cs="Times New Roman"/>
          <w:sz w:val="24"/>
          <w:szCs w:val="24"/>
        </w:rPr>
        <w:t>ы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разрушения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слоистых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структур</w:t>
      </w:r>
      <w:r w:rsidRPr="00492D0D">
        <w:rPr>
          <w:rFonts w:ascii="Times New Roman" w:hAnsi="Times New Roman" w:cs="Times New Roman"/>
          <w:sz w:val="24"/>
          <w:szCs w:val="24"/>
        </w:rPr>
        <w:t xml:space="preserve">: </w:t>
      </w:r>
      <w:r w:rsidRPr="00CF374F">
        <w:rPr>
          <w:rFonts w:ascii="Times New Roman" w:hAnsi="Times New Roman" w:cs="Times New Roman"/>
          <w:sz w:val="24"/>
          <w:szCs w:val="24"/>
        </w:rPr>
        <w:t>с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помощью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ударных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волн</w:t>
      </w:r>
      <w:r w:rsidR="00492D0D">
        <w:rPr>
          <w:rFonts w:ascii="Times New Roman" w:hAnsi="Times New Roman" w:cs="Times New Roman"/>
          <w:sz w:val="24"/>
          <w:szCs w:val="24"/>
        </w:rPr>
        <w:t>,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электрогидродинамической</w:t>
      </w:r>
      <w:r w:rsidRPr="00492D0D">
        <w:rPr>
          <w:rFonts w:ascii="Times New Roman" w:hAnsi="Times New Roman" w:cs="Times New Roman"/>
          <w:sz w:val="24"/>
          <w:szCs w:val="24"/>
        </w:rPr>
        <w:t xml:space="preserve"> </w:t>
      </w:r>
      <w:r w:rsidRPr="00CF374F">
        <w:rPr>
          <w:rFonts w:ascii="Times New Roman" w:hAnsi="Times New Roman" w:cs="Times New Roman"/>
          <w:sz w:val="24"/>
          <w:szCs w:val="24"/>
        </w:rPr>
        <w:t>неустойчивости</w:t>
      </w:r>
      <w:r w:rsidR="00492D0D">
        <w:rPr>
          <w:rFonts w:ascii="Times New Roman" w:hAnsi="Times New Roman" w:cs="Times New Roman"/>
          <w:sz w:val="24"/>
          <w:szCs w:val="24"/>
        </w:rPr>
        <w:t xml:space="preserve"> при протекании </w:t>
      </w:r>
      <w:r w:rsidR="00492D0D">
        <w:rPr>
          <w:rFonts w:ascii="Times New Roman" w:hAnsi="Times New Roman" w:cs="Times New Roman"/>
          <w:sz w:val="24"/>
          <w:szCs w:val="24"/>
        </w:rPr>
        <w:lastRenderedPageBreak/>
        <w:t>переменного электрического тока и параметрической неустойчивости при возмущении внешней границы</w:t>
      </w:r>
      <w:r w:rsidRPr="00CF3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709" w:rsidRDefault="00A44709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CFF" w:rsidRDefault="002A522E" w:rsidP="00492D0D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Математическая модель</w:t>
      </w:r>
    </w:p>
    <w:p w:rsidR="00393963" w:rsidRDefault="00C45455" w:rsidP="00C76185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Прежде всего, в работе строится математическая модель, описывающая электрогидродинамику слоистых структур</w:t>
      </w:r>
      <w:r w:rsidRPr="00C45455">
        <w:rPr>
          <w:rFonts w:ascii="Times New Roman" w:hAnsi="Times New Roman" w:cs="Times New Roman"/>
          <w:sz w:val="24"/>
          <w:szCs w:val="24"/>
        </w:rPr>
        <w:t>. В основу способа получения гидродинамических уравнений, описывающих 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55">
        <w:rPr>
          <w:rFonts w:ascii="Times New Roman" w:hAnsi="Times New Roman" w:cs="Times New Roman"/>
          <w:sz w:val="24"/>
          <w:szCs w:val="24"/>
        </w:rPr>
        <w:t>смеси воды, нефти и газа положен континуальный подход (континуальное приближение). Подробно этот подход описан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DDB">
        <w:rPr>
          <w:rFonts w:ascii="Times New Roman" w:hAnsi="Times New Roman" w:cs="Times New Roman"/>
          <w:sz w:val="24"/>
          <w:szCs w:val="24"/>
        </w:rPr>
        <w:t xml:space="preserve">монографии </w:t>
      </w:r>
      <w:r w:rsidR="009C7DDB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Pr="00C45455">
        <w:rPr>
          <w:rFonts w:ascii="Times New Roman" w:hAnsi="Times New Roman" w:cs="Times New Roman"/>
          <w:sz w:val="24"/>
          <w:szCs w:val="24"/>
        </w:rPr>
        <w:t>. Один из фундаментальных фактов, лежащих в основе континуального подхода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5455">
        <w:rPr>
          <w:rFonts w:ascii="Times New Roman" w:hAnsi="Times New Roman" w:cs="Times New Roman"/>
          <w:sz w:val="24"/>
          <w:szCs w:val="24"/>
        </w:rPr>
        <w:t xml:space="preserve"> заключается в том,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55">
        <w:rPr>
          <w:rFonts w:ascii="Times New Roman" w:hAnsi="Times New Roman" w:cs="Times New Roman"/>
          <w:sz w:val="24"/>
          <w:szCs w:val="24"/>
        </w:rPr>
        <w:t>континуальном приближении констатируется справедливость законов сохранения мас</w:t>
      </w:r>
      <w:r>
        <w:rPr>
          <w:rFonts w:ascii="Times New Roman" w:hAnsi="Times New Roman" w:cs="Times New Roman"/>
          <w:sz w:val="24"/>
          <w:szCs w:val="24"/>
        </w:rPr>
        <w:t>сы, импульса, энергии, энтропии</w:t>
      </w:r>
      <w:r w:rsidRPr="00C454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Смесь воды, нефти и газа рассматривается как </w:t>
      </w:r>
      <w:r w:rsidRPr="00C45455">
        <w:rPr>
          <w:rFonts w:ascii="Times New Roman" w:hAnsi="Times New Roman" w:cs="Times New Roman"/>
          <w:sz w:val="24"/>
          <w:szCs w:val="24"/>
        </w:rPr>
        <w:t>односкоростной слоистый континуум</w:t>
      </w:r>
      <w:r>
        <w:rPr>
          <w:rFonts w:ascii="Times New Roman" w:hAnsi="Times New Roman" w:cs="Times New Roman"/>
          <w:sz w:val="24"/>
          <w:szCs w:val="24"/>
        </w:rPr>
        <w:t>. Для описания электродинамики слоистых структур используются уравнения Максвелла. В итоге, в работе строится следующая система уравнений:</w:t>
      </w:r>
    </w:p>
    <w:p w:rsidR="008C33F4" w:rsidRPr="008C33F4" w:rsidRDefault="008C33F4" w:rsidP="00C76185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2"/>
        <w:gridCol w:w="3539"/>
      </w:tblGrid>
      <w:tr w:rsidR="008C33F4" w:rsidTr="008C33F4">
        <w:tc>
          <w:tcPr>
            <w:tcW w:w="4785" w:type="dxa"/>
          </w:tcPr>
          <w:p w:rsidR="008C33F4" w:rsidRDefault="008C33F4" w:rsidP="00C76185">
            <w:pPr>
              <w:spacing w:beforeLines="20"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3F4">
              <w:rPr>
                <w:rFonts w:ascii="Times New Roman" w:hAnsi="Times New Roman" w:cs="Times New Roman"/>
                <w:b/>
                <w:position w:val="-196"/>
                <w:sz w:val="24"/>
                <w:szCs w:val="24"/>
              </w:rPr>
              <w:object w:dxaOrig="5440" w:dyaOrig="4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3in" o:ole="">
                  <v:imagedata r:id="rId6" o:title=""/>
                </v:shape>
                <o:OLEObject Type="Embed" ProgID="Equation.3" ShapeID="_x0000_i1025" DrawAspect="Content" ObjectID="_1360237613" r:id="rId7"/>
              </w:object>
            </w:r>
          </w:p>
        </w:tc>
        <w:tc>
          <w:tcPr>
            <w:tcW w:w="4786" w:type="dxa"/>
            <w:vAlign w:val="center"/>
          </w:tcPr>
          <w:p w:rsidR="008C33F4" w:rsidRDefault="008C33F4" w:rsidP="008C33F4">
            <w:pPr>
              <w:spacing w:beforeLines="20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</w:tr>
    </w:tbl>
    <w:p w:rsidR="008C33F4" w:rsidRDefault="008C33F4" w:rsidP="008C33F4">
      <w:pPr>
        <w:spacing w:beforeLines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3F4">
        <w:rPr>
          <w:rFonts w:ascii="Times New Roman" w:hAnsi="Times New Roman" w:cs="Times New Roman"/>
          <w:sz w:val="24"/>
          <w:szCs w:val="24"/>
        </w:rPr>
        <w:t>Здесь</w:t>
      </w:r>
      <w:r w:rsidR="00525E22" w:rsidRPr="00525E22">
        <w:rPr>
          <w:rFonts w:ascii="Times New Roman" w:hAnsi="Times New Roman" w:cs="Times New Roman"/>
          <w:sz w:val="24"/>
          <w:szCs w:val="24"/>
        </w:rPr>
        <w:t xml:space="preserve"> </w:t>
      </w:r>
      <w:r w:rsidR="00525E2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25E22" w:rsidRPr="00525E22">
        <w:rPr>
          <w:rFonts w:ascii="Times New Roman" w:hAnsi="Times New Roman" w:cs="Times New Roman"/>
          <w:sz w:val="24"/>
          <w:szCs w:val="24"/>
        </w:rPr>
        <w:t>=(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5E22" w:rsidRPr="005327EE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525E22" w:rsidRPr="00532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5E22" w:rsidRPr="005327EE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525E22" w:rsidRPr="00532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5E22" w:rsidRPr="005327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25E22" w:rsidRPr="00525E22">
        <w:rPr>
          <w:rFonts w:ascii="Times New Roman" w:hAnsi="Times New Roman" w:cs="Times New Roman"/>
          <w:sz w:val="24"/>
          <w:szCs w:val="24"/>
        </w:rPr>
        <w:t>)=(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5E22" w:rsidRPr="00525E22">
        <w:rPr>
          <w:rFonts w:ascii="Times New Roman" w:hAnsi="Times New Roman" w:cs="Times New Roman"/>
          <w:i/>
          <w:sz w:val="24"/>
          <w:szCs w:val="24"/>
        </w:rPr>
        <w:t>,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525E22" w:rsidRPr="00525E22">
        <w:rPr>
          <w:rFonts w:ascii="Times New Roman" w:hAnsi="Times New Roman" w:cs="Times New Roman"/>
          <w:i/>
          <w:sz w:val="24"/>
          <w:szCs w:val="24"/>
        </w:rPr>
        <w:t>,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="00525E22" w:rsidRPr="00525E22">
        <w:rPr>
          <w:rFonts w:ascii="Times New Roman" w:hAnsi="Times New Roman" w:cs="Times New Roman"/>
          <w:sz w:val="24"/>
          <w:szCs w:val="24"/>
        </w:rPr>
        <w:t xml:space="preserve">) </w:t>
      </w:r>
      <w:r w:rsidR="00525E22">
        <w:rPr>
          <w:rFonts w:ascii="Times New Roman" w:hAnsi="Times New Roman" w:cs="Times New Roman"/>
          <w:sz w:val="24"/>
          <w:szCs w:val="24"/>
        </w:rPr>
        <w:t>– радиус-вектор,</w:t>
      </w:r>
      <w:r w:rsidRPr="008C33F4">
        <w:rPr>
          <w:rFonts w:ascii="Times New Roman" w:hAnsi="Times New Roman" w:cs="Times New Roman"/>
          <w:sz w:val="24"/>
          <w:szCs w:val="24"/>
        </w:rPr>
        <w:t xml:space="preserve"> </w:t>
      </w:r>
      <w:r w:rsidRPr="008C33F4">
        <w:rPr>
          <w:rFonts w:ascii="Times New Roman" w:hAnsi="Times New Roman" w:cs="Times New Roman"/>
          <w:i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 xml:space="preserve"> – плотность,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 w:rsidRPr="008C33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C33F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33F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C33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33F4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8C33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C33F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C33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3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вектор скорости, 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F9583C">
        <w:rPr>
          <w:rFonts w:ascii="Times New Roman" w:hAnsi="Times New Roman" w:cs="Times New Roman"/>
          <w:sz w:val="24"/>
          <w:szCs w:val="24"/>
        </w:rPr>
        <w:t xml:space="preserve"> – давление, </w:t>
      </w:r>
      <w:r w:rsidR="00F9583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F9583C" w:rsidRPr="00F9583C">
        <w:rPr>
          <w:rFonts w:ascii="Times New Roman" w:hAnsi="Times New Roman" w:cs="Times New Roman"/>
          <w:b/>
          <w:sz w:val="24"/>
          <w:szCs w:val="24"/>
        </w:rPr>
        <w:t>=</w:t>
      </w:r>
      <w:r w:rsidR="00F9583C">
        <w:rPr>
          <w:rFonts w:ascii="Times New Roman" w:hAnsi="Times New Roman" w:cs="Times New Roman"/>
          <w:sz w:val="24"/>
          <w:szCs w:val="24"/>
        </w:rPr>
        <w:t>(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F9583C" w:rsidRPr="00F9583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9583C" w:rsidRPr="00F9583C">
        <w:rPr>
          <w:rFonts w:ascii="Times New Roman" w:hAnsi="Times New Roman" w:cs="Times New Roman"/>
          <w:sz w:val="24"/>
          <w:szCs w:val="24"/>
        </w:rPr>
        <w:t>,</w:t>
      </w:r>
      <w:r w:rsidR="00F9583C" w:rsidRPr="00F95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F9583C" w:rsidRPr="00F9583C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F9583C" w:rsidRPr="00F95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F9583C" w:rsidRPr="00F958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9583C" w:rsidRPr="00F9583C">
        <w:rPr>
          <w:rFonts w:ascii="Times New Roman" w:hAnsi="Times New Roman" w:cs="Times New Roman"/>
          <w:sz w:val="24"/>
          <w:szCs w:val="24"/>
        </w:rPr>
        <w:t xml:space="preserve">) – напряженность </w:t>
      </w:r>
      <w:r w:rsidR="00F9583C">
        <w:rPr>
          <w:rFonts w:ascii="Times New Roman" w:hAnsi="Times New Roman" w:cs="Times New Roman"/>
          <w:sz w:val="24"/>
          <w:szCs w:val="24"/>
        </w:rPr>
        <w:t xml:space="preserve">электрического поля, </w:t>
      </w:r>
      <w:r w:rsidR="00F9583C" w:rsidRPr="00F9583C">
        <w:rPr>
          <w:rFonts w:ascii="Times New Roman" w:hAnsi="Times New Roman" w:cs="Times New Roman"/>
          <w:sz w:val="24"/>
          <w:szCs w:val="24"/>
        </w:rPr>
        <w:t>Σ</w:t>
      </w:r>
      <w:r w:rsidR="00F9583C">
        <w:rPr>
          <w:rFonts w:ascii="Times New Roman" w:hAnsi="Times New Roman" w:cs="Times New Roman"/>
          <w:i/>
          <w:sz w:val="24"/>
          <w:szCs w:val="24"/>
          <w:vertAlign w:val="subscript"/>
        </w:rPr>
        <w:t>ik</w:t>
      </w:r>
      <w:r w:rsidR="00F9583C" w:rsidRPr="00F9583C">
        <w:rPr>
          <w:rFonts w:ascii="Times New Roman" w:hAnsi="Times New Roman" w:cs="Times New Roman"/>
          <w:sz w:val="24"/>
          <w:szCs w:val="24"/>
        </w:rPr>
        <w:t xml:space="preserve"> – тензор </w:t>
      </w:r>
      <w:r w:rsidR="00F9583C">
        <w:rPr>
          <w:rFonts w:ascii="Times New Roman" w:hAnsi="Times New Roman" w:cs="Times New Roman"/>
          <w:sz w:val="24"/>
          <w:szCs w:val="24"/>
        </w:rPr>
        <w:t xml:space="preserve">напряжений, 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F9583C">
        <w:rPr>
          <w:rFonts w:ascii="Times New Roman" w:hAnsi="Times New Roman" w:cs="Times New Roman"/>
          <w:sz w:val="24"/>
          <w:szCs w:val="24"/>
        </w:rPr>
        <w:t xml:space="preserve"> – массовая внутренняя энергия, </w:t>
      </w:r>
      <w:r w:rsidR="00F9583C">
        <w:rPr>
          <w:rFonts w:ascii="Times New Roman" w:hAnsi="Times New Roman" w:cs="Times New Roman"/>
          <w:b/>
          <w:sz w:val="24"/>
          <w:szCs w:val="24"/>
        </w:rPr>
        <w:t>Q</w:t>
      </w:r>
      <w:r w:rsidR="00F9583C" w:rsidRPr="00F9583C">
        <w:rPr>
          <w:rFonts w:ascii="Times New Roman" w:hAnsi="Times New Roman" w:cs="Times New Roman"/>
          <w:sz w:val="24"/>
          <w:szCs w:val="24"/>
        </w:rPr>
        <w:t xml:space="preserve"> – вектор </w:t>
      </w:r>
      <w:r w:rsidR="00F9583C">
        <w:rPr>
          <w:rFonts w:ascii="Times New Roman" w:hAnsi="Times New Roman" w:cs="Times New Roman"/>
          <w:sz w:val="24"/>
          <w:szCs w:val="24"/>
        </w:rPr>
        <w:t xml:space="preserve">потока энергии, </w:t>
      </w:r>
      <w:r w:rsidR="00F9583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F9583C">
        <w:rPr>
          <w:rFonts w:ascii="Times New Roman" w:hAnsi="Times New Roman" w:cs="Times New Roman"/>
          <w:sz w:val="24"/>
          <w:szCs w:val="24"/>
        </w:rPr>
        <w:t xml:space="preserve"> – плотность тока, 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F9583C">
        <w:rPr>
          <w:rFonts w:ascii="Times New Roman" w:hAnsi="Times New Roman" w:cs="Times New Roman"/>
          <w:sz w:val="24"/>
          <w:szCs w:val="24"/>
        </w:rPr>
        <w:t xml:space="preserve"> – энтропия, 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F9583C">
        <w:rPr>
          <w:rFonts w:ascii="Times New Roman" w:hAnsi="Times New Roman" w:cs="Times New Roman"/>
          <w:sz w:val="24"/>
          <w:szCs w:val="24"/>
        </w:rPr>
        <w:t xml:space="preserve"> – диссипативная функция, </w:t>
      </w:r>
      <w:r w:rsidR="00F9583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9583C">
        <w:rPr>
          <w:rFonts w:ascii="Times New Roman" w:hAnsi="Times New Roman" w:cs="Times New Roman"/>
          <w:sz w:val="24"/>
          <w:szCs w:val="24"/>
        </w:rPr>
        <w:t xml:space="preserve"> – температура, </w:t>
      </w:r>
      <w:r w:rsidR="00F9583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9583C">
        <w:rPr>
          <w:rFonts w:ascii="Times New Roman" w:hAnsi="Times New Roman" w:cs="Times New Roman"/>
          <w:sz w:val="24"/>
          <w:szCs w:val="24"/>
        </w:rPr>
        <w:t xml:space="preserve"> – электрическая индукция, </w:t>
      </w:r>
      <w:r w:rsidR="00F9583C" w:rsidRPr="00F9583C">
        <w:rPr>
          <w:rFonts w:ascii="Times New Roman" w:hAnsi="Times New Roman" w:cs="Times New Roman"/>
          <w:i/>
          <w:sz w:val="24"/>
          <w:szCs w:val="24"/>
        </w:rPr>
        <w:t>ρ</w:t>
      </w:r>
      <w:r w:rsidR="00F9583C"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 w:rsidR="00F9583C" w:rsidRPr="00F9583C">
        <w:rPr>
          <w:rFonts w:ascii="Times New Roman" w:hAnsi="Times New Roman" w:cs="Times New Roman"/>
          <w:sz w:val="24"/>
          <w:szCs w:val="24"/>
        </w:rPr>
        <w:t xml:space="preserve"> – плотность </w:t>
      </w:r>
      <w:r w:rsidR="00F9583C">
        <w:rPr>
          <w:rFonts w:ascii="Times New Roman" w:hAnsi="Times New Roman" w:cs="Times New Roman"/>
          <w:sz w:val="24"/>
          <w:szCs w:val="24"/>
        </w:rPr>
        <w:t>объемных зарядов, Ω - тензор проводимости.</w:t>
      </w:r>
      <w:proofErr w:type="gramEnd"/>
      <w:r w:rsidR="005327EE">
        <w:rPr>
          <w:rFonts w:ascii="Times New Roman" w:hAnsi="Times New Roman" w:cs="Times New Roman"/>
          <w:sz w:val="24"/>
          <w:szCs w:val="24"/>
        </w:rPr>
        <w:t xml:space="preserve"> Наконец, </w:t>
      </w:r>
      <w:r w:rsidR="005327EE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5327EE" w:rsidRPr="005327EE">
        <w:rPr>
          <w:rFonts w:ascii="Times New Roman" w:hAnsi="Times New Roman" w:cs="Times New Roman"/>
          <w:sz w:val="24"/>
          <w:szCs w:val="24"/>
        </w:rPr>
        <w:t>=</w:t>
      </w:r>
      <w:r w:rsidR="005327EE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5327EE" w:rsidRPr="005327EE">
        <w:rPr>
          <w:rFonts w:ascii="Times New Roman" w:hAnsi="Times New Roman" w:cs="Times New Roman"/>
          <w:sz w:val="24"/>
          <w:szCs w:val="24"/>
        </w:rPr>
        <w:t>(</w:t>
      </w:r>
      <w:r w:rsidR="005327E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327EE" w:rsidRPr="005327EE">
        <w:rPr>
          <w:rFonts w:ascii="Times New Roman" w:hAnsi="Times New Roman" w:cs="Times New Roman"/>
          <w:i/>
          <w:sz w:val="24"/>
          <w:szCs w:val="24"/>
        </w:rPr>
        <w:t>,</w:t>
      </w:r>
      <w:r w:rsidR="005327E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327EE" w:rsidRPr="005327EE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5327EE" w:rsidRPr="00532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7E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327EE" w:rsidRPr="005327EE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5327EE" w:rsidRPr="00532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7E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327EE" w:rsidRPr="005327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327EE" w:rsidRPr="005327EE">
        <w:rPr>
          <w:rFonts w:ascii="Times New Roman" w:hAnsi="Times New Roman" w:cs="Times New Roman"/>
          <w:sz w:val="24"/>
          <w:szCs w:val="24"/>
        </w:rPr>
        <w:t>) – функция,</w:t>
      </w:r>
      <w:r w:rsidR="005327EE">
        <w:rPr>
          <w:rFonts w:ascii="Times New Roman" w:hAnsi="Times New Roman" w:cs="Times New Roman"/>
          <w:sz w:val="24"/>
          <w:szCs w:val="24"/>
        </w:rPr>
        <w:t xml:space="preserve"> описывающая слои. </w:t>
      </w:r>
      <w:r w:rsidR="00525E22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525E22" w:rsidRPr="00525E22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26" type="#_x0000_t75" style="width:65.25pt;height:15.75pt" o:ole="">
            <v:imagedata r:id="rId8" o:title=""/>
          </v:shape>
          <o:OLEObject Type="Embed" ProgID="Equation.3" ShapeID="_x0000_i1026" DrawAspect="Content" ObjectID="_1360237614" r:id="rId9"/>
        </w:object>
      </w:r>
      <w:r w:rsidR="00525E22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525E22">
        <w:rPr>
          <w:rFonts w:ascii="Times New Roman" w:hAnsi="Times New Roman" w:cs="Times New Roman"/>
          <w:i/>
          <w:sz w:val="24"/>
          <w:szCs w:val="24"/>
        </w:rPr>
        <w:t>=u</w:t>
      </w:r>
      <w:r w:rsidR="00525E22" w:rsidRPr="005327EE">
        <w:rPr>
          <w:rFonts w:ascii="Times New Roman" w:hAnsi="Times New Roman" w:cs="Times New Roman"/>
          <w:sz w:val="24"/>
          <w:szCs w:val="24"/>
        </w:rPr>
        <w:t>(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25E22" w:rsidRPr="005327EE">
        <w:rPr>
          <w:rFonts w:ascii="Times New Roman" w:hAnsi="Times New Roman" w:cs="Times New Roman"/>
          <w:i/>
          <w:sz w:val="24"/>
          <w:szCs w:val="24"/>
        </w:rPr>
        <w:t>,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5E22" w:rsidRPr="005327EE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525E22" w:rsidRPr="00532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5E22" w:rsidRPr="005327EE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525E22" w:rsidRPr="00532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E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5E22" w:rsidRPr="005327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25E22" w:rsidRPr="005327EE">
        <w:rPr>
          <w:rFonts w:ascii="Times New Roman" w:hAnsi="Times New Roman" w:cs="Times New Roman"/>
          <w:sz w:val="24"/>
          <w:szCs w:val="24"/>
        </w:rPr>
        <w:t>)</w:t>
      </w:r>
      <w:r w:rsidR="00525E22">
        <w:rPr>
          <w:rFonts w:ascii="Times New Roman" w:hAnsi="Times New Roman" w:cs="Times New Roman"/>
          <w:sz w:val="24"/>
          <w:szCs w:val="24"/>
        </w:rPr>
        <w:t xml:space="preserve"> – отклонение </w:t>
      </w:r>
      <w:r w:rsidR="00940A85">
        <w:rPr>
          <w:rFonts w:ascii="Times New Roman" w:hAnsi="Times New Roman" w:cs="Times New Roman"/>
          <w:sz w:val="24"/>
          <w:szCs w:val="24"/>
        </w:rPr>
        <w:t xml:space="preserve">слоев от равновесного состояния, </w:t>
      </w:r>
      <w:r w:rsidR="00940A85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940A85">
        <w:rPr>
          <w:rFonts w:ascii="Times New Roman" w:hAnsi="Times New Roman" w:cs="Times New Roman"/>
          <w:sz w:val="24"/>
          <w:szCs w:val="24"/>
        </w:rPr>
        <w:t xml:space="preserve"> – плотность слоев.</w:t>
      </w:r>
    </w:p>
    <w:p w:rsidR="002A522E" w:rsidRDefault="002A522E" w:rsidP="008C33F4">
      <w:pPr>
        <w:spacing w:beforeLines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522E" w:rsidRDefault="002A522E" w:rsidP="00513842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Неустойчивость ударных волн</w:t>
      </w:r>
    </w:p>
    <w:p w:rsidR="002A522E" w:rsidRDefault="002A522E" w:rsidP="00513842">
      <w:pPr>
        <w:spacing w:beforeLines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системы (1) в работе исследуется вопрос об устойчивости ударн</w:t>
      </w:r>
      <w:r w:rsidR="00513842">
        <w:rPr>
          <w:rFonts w:ascii="Times New Roman" w:hAnsi="Times New Roman" w:cs="Times New Roman"/>
          <w:sz w:val="24"/>
          <w:szCs w:val="24"/>
        </w:rPr>
        <w:t xml:space="preserve">ых волн в </w:t>
      </w:r>
      <w:r>
        <w:rPr>
          <w:rFonts w:ascii="Times New Roman" w:hAnsi="Times New Roman" w:cs="Times New Roman"/>
          <w:sz w:val="24"/>
          <w:szCs w:val="24"/>
        </w:rPr>
        <w:t>слоистых структурах. Выводятся соотношения Рэнкина-Гюгонио на сильном разрыве:</w:t>
      </w:r>
    </w:p>
    <w:p w:rsidR="002A522E" w:rsidRPr="002A522E" w:rsidRDefault="002A522E" w:rsidP="008C33F4">
      <w:pPr>
        <w:spacing w:beforeLines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22E" w:rsidRDefault="00B05F17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6B08" w:rsidTr="00B86B08">
        <w:tc>
          <w:tcPr>
            <w:tcW w:w="4785" w:type="dxa"/>
          </w:tcPr>
          <w:p w:rsidR="00B86B08" w:rsidRDefault="00B86B08" w:rsidP="00492D0D">
            <w:pPr>
              <w:spacing w:beforeLines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2E">
              <w:rPr>
                <w:rFonts w:ascii="Times New Roman" w:hAnsi="Times New Roman" w:cs="Times New Roman"/>
                <w:position w:val="-174"/>
                <w:sz w:val="24"/>
                <w:szCs w:val="24"/>
              </w:rPr>
              <w:object w:dxaOrig="2340" w:dyaOrig="3600">
                <v:shape id="_x0000_i1027" type="#_x0000_t75" style="width:124.5pt;height:191.25pt" o:ole="">
                  <v:imagedata r:id="rId10" o:title=""/>
                </v:shape>
                <o:OLEObject Type="Embed" ProgID="Equation.3" ShapeID="_x0000_i1027" DrawAspect="Content" ObjectID="_1360237615" r:id="rId11"/>
              </w:object>
            </w:r>
          </w:p>
        </w:tc>
        <w:tc>
          <w:tcPr>
            <w:tcW w:w="4786" w:type="dxa"/>
            <w:vAlign w:val="center"/>
          </w:tcPr>
          <w:p w:rsidR="00B86B08" w:rsidRDefault="00B86B08" w:rsidP="00B86B08">
            <w:pPr>
              <w:spacing w:beforeLines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2A522E" w:rsidRDefault="00B86B08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</w:t>
      </w:r>
    </w:p>
    <w:p w:rsidR="002A522E" w:rsidRDefault="00B86B08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61522">
        <w:rPr>
          <w:rFonts w:ascii="Times New Roman" w:hAnsi="Times New Roman" w:cs="Times New Roman"/>
          <w:sz w:val="24"/>
          <w:szCs w:val="24"/>
        </w:rPr>
        <w:t>]=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615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061522" w:rsidRPr="00061522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="00061522" w:rsidRPr="00061522">
        <w:rPr>
          <w:rFonts w:ascii="Times New Roman" w:hAnsi="Times New Roman" w:cs="Times New Roman"/>
          <w:sz w:val="24"/>
          <w:szCs w:val="24"/>
        </w:rPr>
        <w:t xml:space="preserve"> - скачок величины</w:t>
      </w:r>
      <w:r w:rsidR="00061522">
        <w:rPr>
          <w:rFonts w:ascii="Times New Roman" w:hAnsi="Times New Roman" w:cs="Times New Roman"/>
          <w:sz w:val="24"/>
          <w:szCs w:val="24"/>
        </w:rPr>
        <w:t xml:space="preserve"> j на разрыве</w:t>
      </w:r>
      <w:r w:rsidR="00061522" w:rsidRPr="000615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1522" w:rsidRDefault="0006152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52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819" w:dyaOrig="660">
          <v:shape id="_x0000_i1028" type="#_x0000_t75" style="width:240.75pt;height:33pt" o:ole="">
            <v:imagedata r:id="rId12" o:title=""/>
          </v:shape>
          <o:OLEObject Type="Embed" ProgID="Equation.3" ShapeID="_x0000_i1028" DrawAspect="Content" ObjectID="_1360237616" r:id="rId13"/>
        </w:object>
      </w:r>
    </w:p>
    <w:p w:rsidR="00061522" w:rsidRDefault="0006152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61522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200" w:dyaOrig="680">
          <v:shape id="_x0000_i1029" type="#_x0000_t75" style="width:60pt;height:33.75pt" o:ole="">
            <v:imagedata r:id="rId14" o:title=""/>
          </v:shape>
          <o:OLEObject Type="Embed" ProgID="Equation.3" ShapeID="_x0000_i1029" DrawAspect="Content" ObjectID="_1360237617" r:id="rId15"/>
        </w:objec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некоторая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постоянная,</w:t>
      </w:r>
    </w:p>
    <w:p w:rsidR="00061522" w:rsidRDefault="0006152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61522">
        <w:rPr>
          <w:rFonts w:ascii="Times New Roman" w:hAnsi="Times New Roman" w:cs="Times New Roman"/>
          <w:position w:val="-44"/>
          <w:sz w:val="24"/>
          <w:szCs w:val="24"/>
        </w:rPr>
        <w:object w:dxaOrig="4200" w:dyaOrig="999">
          <v:shape id="_x0000_i1030" type="#_x0000_t75" style="width:210pt;height:50.25pt" o:ole="">
            <v:imagedata r:id="rId16" o:title=""/>
          </v:shape>
          <o:OLEObject Type="Embed" ProgID="Equation.3" ShapeID="_x0000_i1030" DrawAspect="Content" ObjectID="_1360237618" r:id="rId17"/>
        </w:object>
      </w:r>
    </w:p>
    <w:p w:rsidR="00061522" w:rsidRDefault="0006152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61522">
        <w:rPr>
          <w:rFonts w:ascii="Times New Roman" w:hAnsi="Times New Roman" w:cs="Times New Roman"/>
          <w:position w:val="-52"/>
          <w:sz w:val="24"/>
          <w:szCs w:val="24"/>
        </w:rPr>
        <w:object w:dxaOrig="5240" w:dyaOrig="1160">
          <v:shape id="_x0000_i1031" type="#_x0000_t75" style="width:261.75pt;height:57.75pt" o:ole="">
            <v:imagedata r:id="rId18" o:title=""/>
          </v:shape>
          <o:OLEObject Type="Embed" ProgID="Equation.3" ShapeID="_x0000_i1031" DrawAspect="Content" ObjectID="_1360237619" r:id="rId19"/>
        </w:object>
      </w:r>
    </w:p>
    <w:p w:rsidR="00061522" w:rsidRDefault="0006152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уравнений (1),(2) рассматривается следующее кусочно-постоянное (основное) решение:</w:t>
      </w:r>
    </w:p>
    <w:p w:rsidR="00061522" w:rsidRDefault="0006152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61522">
        <w:rPr>
          <w:rFonts w:ascii="Times New Roman" w:hAnsi="Times New Roman" w:cs="Times New Roman"/>
          <w:position w:val="-48"/>
          <w:sz w:val="24"/>
          <w:szCs w:val="24"/>
        </w:rPr>
        <w:object w:dxaOrig="4560" w:dyaOrig="1080">
          <v:shape id="_x0000_i1032" type="#_x0000_t75" style="width:228pt;height:54pt" o:ole="">
            <v:imagedata r:id="rId20" o:title=""/>
          </v:shape>
          <o:OLEObject Type="Embed" ProgID="Equation.3" ShapeID="_x0000_i1032" DrawAspect="Content" ObjectID="_1360237620" r:id="rId21"/>
        </w:object>
      </w:r>
    </w:p>
    <w:p w:rsidR="00061522" w:rsidRDefault="008376A1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61522">
        <w:rPr>
          <w:rFonts w:ascii="Times New Roman" w:hAnsi="Times New Roman" w:cs="Times New Roman"/>
          <w:position w:val="-48"/>
          <w:sz w:val="24"/>
          <w:szCs w:val="24"/>
        </w:rPr>
        <w:object w:dxaOrig="5220" w:dyaOrig="1080">
          <v:shape id="_x0000_i1033" type="#_x0000_t75" style="width:261pt;height:54pt" o:ole="">
            <v:imagedata r:id="rId22" o:title=""/>
          </v:shape>
          <o:OLEObject Type="Embed" ProgID="Equation.3" ShapeID="_x0000_i1033" DrawAspect="Content" ObjectID="_1360237621" r:id="rId23"/>
        </w:object>
      </w:r>
    </w:p>
    <w:p w:rsidR="008376A1" w:rsidRDefault="008376A1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Доказывается, что задача (1),(2), линеаризованная на этом решении, имеет нетривиальные бесконечно растущие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означает неустойчивость ударных волн в данной модели слоистых структур.</w:t>
      </w:r>
    </w:p>
    <w:p w:rsidR="00513842" w:rsidRDefault="0051384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513842" w:rsidRDefault="00513842" w:rsidP="00492D0D">
      <w:pPr>
        <w:spacing w:beforeLines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Электродинамическая неустойчивость</w:t>
      </w:r>
    </w:p>
    <w:p w:rsidR="00513842" w:rsidRDefault="00513842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Далее в работе изучается вопрос о возможности организации электродинамической неустойчивости при протекании переменного электрического тока достаточно малой амплитуды.</w:t>
      </w:r>
      <w:r w:rsidR="004920B3">
        <w:rPr>
          <w:rFonts w:ascii="Times New Roman" w:hAnsi="Times New Roman" w:cs="Times New Roman"/>
          <w:sz w:val="24"/>
          <w:szCs w:val="24"/>
        </w:rPr>
        <w:t xml:space="preserve"> Рассматривается следующее основное решение:</w:t>
      </w:r>
    </w:p>
    <w:p w:rsidR="004920B3" w:rsidRDefault="004920B3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4555"/>
      </w:tblGrid>
      <w:tr w:rsidR="004920B3" w:rsidTr="004920B3">
        <w:tc>
          <w:tcPr>
            <w:tcW w:w="4785" w:type="dxa"/>
          </w:tcPr>
          <w:p w:rsidR="004920B3" w:rsidRDefault="004920B3" w:rsidP="00492D0D">
            <w:pPr>
              <w:spacing w:beforeLines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B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800" w:dyaOrig="720">
                <v:shape id="_x0000_i1034" type="#_x0000_t75" style="width:240pt;height:36pt" o:ole="">
                  <v:imagedata r:id="rId24" o:title=""/>
                </v:shape>
                <o:OLEObject Type="Embed" ProgID="Equation.3" ShapeID="_x0000_i1034" DrawAspect="Content" ObjectID="_1360237622" r:id="rId25"/>
              </w:object>
            </w:r>
          </w:p>
        </w:tc>
        <w:tc>
          <w:tcPr>
            <w:tcW w:w="4786" w:type="dxa"/>
            <w:vAlign w:val="center"/>
          </w:tcPr>
          <w:p w:rsidR="004920B3" w:rsidRDefault="004920B3" w:rsidP="004920B3">
            <w:pPr>
              <w:spacing w:beforeLines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4920B3" w:rsidRDefault="004920B3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Формулируется задача Коши для подсистемы (1), линеаризованной на решении (3):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6"/>
        <w:gridCol w:w="3895"/>
      </w:tblGrid>
      <w:tr w:rsidR="004920B3" w:rsidTr="004920B3">
        <w:tc>
          <w:tcPr>
            <w:tcW w:w="5676" w:type="dxa"/>
          </w:tcPr>
          <w:p w:rsidR="004920B3" w:rsidRDefault="004920B3" w:rsidP="004920B3">
            <w:pPr>
              <w:spacing w:beforeLines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B3">
              <w:rPr>
                <w:rFonts w:ascii="Times New Roman" w:hAnsi="Times New Roman" w:cs="Times New Roman"/>
                <w:position w:val="-116"/>
                <w:sz w:val="24"/>
                <w:szCs w:val="24"/>
              </w:rPr>
              <w:object w:dxaOrig="5460" w:dyaOrig="2439">
                <v:shape id="_x0000_i1036" type="#_x0000_t75" style="width:273pt;height:122.25pt" o:ole="">
                  <v:imagedata r:id="rId26" o:title=""/>
                </v:shape>
                <o:OLEObject Type="Embed" ProgID="Equation.3" ShapeID="_x0000_i1036" DrawAspect="Content" ObjectID="_1360237623" r:id="rId27"/>
              </w:object>
            </w:r>
          </w:p>
          <w:p w:rsidR="004920B3" w:rsidRDefault="004920B3" w:rsidP="00492D0D">
            <w:pPr>
              <w:spacing w:beforeLines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B3">
              <w:rPr>
                <w:rFonts w:ascii="Times New Roman" w:hAnsi="Times New Roman" w:cs="Times New Roman"/>
                <w:position w:val="-86"/>
                <w:sz w:val="24"/>
                <w:szCs w:val="24"/>
              </w:rPr>
              <w:object w:dxaOrig="3519" w:dyaOrig="1840">
                <v:shape id="_x0000_i1035" type="#_x0000_t75" style="width:176.25pt;height:92.25pt" o:ole="">
                  <v:imagedata r:id="rId28" o:title=""/>
                </v:shape>
                <o:OLEObject Type="Embed" ProgID="Equation.3" ShapeID="_x0000_i1035" DrawAspect="Content" ObjectID="_1360237624" r:id="rId29"/>
              </w:object>
            </w:r>
          </w:p>
        </w:tc>
        <w:tc>
          <w:tcPr>
            <w:tcW w:w="3895" w:type="dxa"/>
            <w:vAlign w:val="center"/>
          </w:tcPr>
          <w:p w:rsidR="004920B3" w:rsidRDefault="004920B3" w:rsidP="004920B3">
            <w:pPr>
              <w:spacing w:beforeLines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</w:tbl>
    <w:p w:rsidR="004920B3" w:rsidRDefault="004920B3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Доказывается, что при определенных условиях на параметры задачи, решения бесконечно возрастают по времени, что означает электродинамическую неустойчивость слоистых структур.</w:t>
      </w:r>
    </w:p>
    <w:p w:rsidR="004920B3" w:rsidRDefault="004920B3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4920B3" w:rsidRDefault="004920B3" w:rsidP="00492D0D">
      <w:pPr>
        <w:spacing w:beforeLines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Параметрическая неустойчивость</w:t>
      </w:r>
    </w:p>
    <w:p w:rsidR="00061522" w:rsidRDefault="004920B3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Наконец, в работе изучается явление параметрического резонанса в слоистых структурах при возмущении внешней границы области.</w:t>
      </w:r>
      <w:r w:rsidR="0036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A5" w:rsidRDefault="003667A5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Предполагается, что электрическое поле в системе отсутствует, но присутствуют начальные градиенты газовой фазы </w:t>
      </w:r>
      <w:r w:rsidRPr="00E35A5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67A5" w:rsidRDefault="003667A5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7A5">
        <w:rPr>
          <w:rFonts w:ascii="Times New Roman" w:hAnsi="Times New Roman" w:cs="Times New Roman"/>
          <w:position w:val="-24"/>
          <w:sz w:val="24"/>
          <w:szCs w:val="24"/>
        </w:rPr>
        <w:object w:dxaOrig="1840" w:dyaOrig="639">
          <v:shape id="_x0000_i1037" type="#_x0000_t75" style="width:92.25pt;height:32.25pt" o:ole="">
            <v:imagedata r:id="rId30" o:title=""/>
          </v:shape>
          <o:OLEObject Type="Embed" ProgID="Equation.3" ShapeID="_x0000_i1037" DrawAspect="Content" ObjectID="_1360237625" r:id="rId31"/>
        </w:object>
      </w:r>
    </w:p>
    <w:p w:rsidR="00D00AAC" w:rsidRDefault="00D00AAC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D00AAC">
        <w:rPr>
          <w:rFonts w:ascii="Times New Roman" w:hAnsi="Times New Roman" w:cs="Times New Roman"/>
          <w:sz w:val="24"/>
          <w:szCs w:val="24"/>
        </w:rPr>
        <w:t>Следуя работе [</w:t>
      </w:r>
      <w:r w:rsidR="009C7DDB" w:rsidRPr="009C7DDB">
        <w:rPr>
          <w:rFonts w:ascii="Times New Roman" w:hAnsi="Times New Roman" w:cs="Times New Roman"/>
          <w:sz w:val="24"/>
          <w:szCs w:val="24"/>
        </w:rPr>
        <w:t>5</w:t>
      </w:r>
      <w:r w:rsidRPr="00D00AAC">
        <w:rPr>
          <w:rFonts w:ascii="Times New Roman" w:hAnsi="Times New Roman" w:cs="Times New Roman"/>
          <w:sz w:val="24"/>
          <w:szCs w:val="24"/>
        </w:rPr>
        <w:t>], выводится</w:t>
      </w:r>
      <w:r w:rsidR="00BC2851">
        <w:rPr>
          <w:rFonts w:ascii="Times New Roman" w:hAnsi="Times New Roman" w:cs="Times New Roman"/>
          <w:sz w:val="24"/>
          <w:szCs w:val="24"/>
        </w:rPr>
        <w:t xml:space="preserve"> задача Коши для</w:t>
      </w:r>
      <w:r w:rsidRPr="00D00AAC">
        <w:rPr>
          <w:rFonts w:ascii="Times New Roman" w:hAnsi="Times New Roman" w:cs="Times New Roman"/>
          <w:sz w:val="24"/>
          <w:szCs w:val="24"/>
        </w:rPr>
        <w:t xml:space="preserve"> квазилинейно</w:t>
      </w:r>
      <w:r w:rsidR="00BC2851">
        <w:rPr>
          <w:rFonts w:ascii="Times New Roman" w:hAnsi="Times New Roman" w:cs="Times New Roman"/>
          <w:sz w:val="24"/>
          <w:szCs w:val="24"/>
        </w:rPr>
        <w:t>го</w:t>
      </w:r>
      <w:r w:rsidRPr="00D00AAC">
        <w:rPr>
          <w:rFonts w:ascii="Times New Roman" w:hAnsi="Times New Roman" w:cs="Times New Roman"/>
          <w:sz w:val="24"/>
          <w:szCs w:val="24"/>
        </w:rPr>
        <w:t xml:space="preserve"> уравнени</w:t>
      </w:r>
      <w:r w:rsidR="00BC2851">
        <w:rPr>
          <w:rFonts w:ascii="Times New Roman" w:hAnsi="Times New Roman" w:cs="Times New Roman"/>
          <w:sz w:val="24"/>
          <w:szCs w:val="24"/>
        </w:rPr>
        <w:t>я</w:t>
      </w:r>
      <w:r w:rsidRPr="00D00AAC">
        <w:rPr>
          <w:rFonts w:ascii="Times New Roman" w:hAnsi="Times New Roman" w:cs="Times New Roman"/>
          <w:sz w:val="24"/>
          <w:szCs w:val="24"/>
        </w:rPr>
        <w:t xml:space="preserve"> для отклонения слоев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4275"/>
      </w:tblGrid>
      <w:tr w:rsidR="00E450CC" w:rsidTr="00E450CC">
        <w:tc>
          <w:tcPr>
            <w:tcW w:w="4785" w:type="dxa"/>
          </w:tcPr>
          <w:p w:rsidR="00E450CC" w:rsidRDefault="00F361CC" w:rsidP="00492D0D">
            <w:pPr>
              <w:spacing w:beforeLines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51">
              <w:rPr>
                <w:rFonts w:ascii="Times New Roman" w:hAnsi="Times New Roman" w:cs="Times New Roman"/>
                <w:position w:val="-90"/>
                <w:sz w:val="24"/>
                <w:szCs w:val="24"/>
              </w:rPr>
              <w:object w:dxaOrig="5080" w:dyaOrig="1920">
                <v:shape id="_x0000_i1038" type="#_x0000_t75" style="width:254.25pt;height:96pt" o:ole="">
                  <v:imagedata r:id="rId32" o:title=""/>
                </v:shape>
                <o:OLEObject Type="Embed" ProgID="Equation.3" ShapeID="_x0000_i1038" DrawAspect="Content" ObjectID="_1360237626" r:id="rId33"/>
              </w:object>
            </w:r>
          </w:p>
        </w:tc>
        <w:tc>
          <w:tcPr>
            <w:tcW w:w="4786" w:type="dxa"/>
            <w:vAlign w:val="center"/>
          </w:tcPr>
          <w:p w:rsidR="00E450CC" w:rsidRDefault="00E450CC" w:rsidP="00E450CC">
            <w:pPr>
              <w:spacing w:beforeLines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</w:tbl>
    <w:p w:rsidR="00BC2851" w:rsidRDefault="00F361CC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численного метода, разработанного в л</w:t>
      </w:r>
      <w:r w:rsidRPr="00F361CC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61CC">
        <w:rPr>
          <w:rFonts w:ascii="Times New Roman" w:hAnsi="Times New Roman" w:cs="Times New Roman"/>
          <w:sz w:val="24"/>
          <w:szCs w:val="24"/>
        </w:rPr>
        <w:t xml:space="preserve"> вычислительных проблем задач математической физики</w:t>
      </w:r>
      <w:r>
        <w:rPr>
          <w:rFonts w:ascii="Times New Roman" w:hAnsi="Times New Roman" w:cs="Times New Roman"/>
          <w:sz w:val="24"/>
          <w:szCs w:val="24"/>
        </w:rPr>
        <w:t xml:space="preserve"> Института математики СО РАН, доказывается, что при определенных значениях внутренних и внешних параметров, наблюдается параметрический резонанс слоистых структур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рис. 1,2).</w:t>
      </w:r>
    </w:p>
    <w:p w:rsidR="00AC08C6" w:rsidRDefault="00AC08C6" w:rsidP="00492D0D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C08C6" w:rsidTr="00AC08C6">
        <w:tc>
          <w:tcPr>
            <w:tcW w:w="9571" w:type="dxa"/>
          </w:tcPr>
          <w:p w:rsidR="00AC08C6" w:rsidRDefault="00AC08C6" w:rsidP="00AC08C6">
            <w:pPr>
              <w:spacing w:beforeLines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5025272" cy="2401173"/>
                  <wp:effectExtent l="19050" t="0" r="3928" b="0"/>
                  <wp:docPr id="1" name="Рисунок 11" descr="43шагов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шагов.bmp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071" cy="240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8C6" w:rsidTr="00AC08C6">
        <w:tc>
          <w:tcPr>
            <w:tcW w:w="9571" w:type="dxa"/>
          </w:tcPr>
          <w:p w:rsidR="00AC08C6" w:rsidRPr="00AC08C6" w:rsidRDefault="00AC08C6" w:rsidP="00AC08C6">
            <w:pPr>
              <w:spacing w:beforeLines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Рис. 1. График функции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43 шага по времени</w:t>
            </w:r>
          </w:p>
        </w:tc>
      </w:tr>
    </w:tbl>
    <w:p w:rsidR="00AC08C6" w:rsidRDefault="00AC08C6" w:rsidP="00AC08C6">
      <w:pPr>
        <w:spacing w:beforeLines="20" w:after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C08C6" w:rsidTr="00271B36">
        <w:tc>
          <w:tcPr>
            <w:tcW w:w="9571" w:type="dxa"/>
          </w:tcPr>
          <w:p w:rsidR="00AC08C6" w:rsidRDefault="00AC08C6" w:rsidP="00AC08C6">
            <w:pPr>
              <w:spacing w:beforeLines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C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228115" cy="2498093"/>
                  <wp:effectExtent l="19050" t="0" r="0" b="0"/>
                  <wp:docPr id="19" name="Рисунок 18" descr="1005шагов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5шагов.bmp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027" cy="250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8C6" w:rsidTr="00271B36">
        <w:tc>
          <w:tcPr>
            <w:tcW w:w="9571" w:type="dxa"/>
          </w:tcPr>
          <w:p w:rsidR="00AC08C6" w:rsidRPr="00AC08C6" w:rsidRDefault="00027789" w:rsidP="00AC08C6">
            <w:pPr>
              <w:spacing w:beforeLines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Рис. 2</w:t>
            </w:r>
            <w:r w:rsidR="00AC08C6">
              <w:rPr>
                <w:rFonts w:ascii="Times New Roman" w:hAnsi="Times New Roman" w:cs="Times New Roman"/>
                <w:sz w:val="20"/>
                <w:szCs w:val="20"/>
              </w:rPr>
              <w:t xml:space="preserve">. График функции </w:t>
            </w:r>
            <w:r w:rsidR="00AC08C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</w:t>
            </w:r>
            <w:r w:rsidR="00AC08C6">
              <w:rPr>
                <w:rFonts w:ascii="Times New Roman" w:hAnsi="Times New Roman" w:cs="Times New Roman"/>
                <w:sz w:val="20"/>
                <w:szCs w:val="20"/>
              </w:rPr>
              <w:t>, 1000 шагов по времени</w:t>
            </w:r>
          </w:p>
        </w:tc>
      </w:tr>
    </w:tbl>
    <w:p w:rsidR="00AC08C6" w:rsidRDefault="00AC08C6" w:rsidP="00AC08C6">
      <w:pPr>
        <w:spacing w:beforeLines="20"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271B36" w:rsidRDefault="00027789" w:rsidP="00271B36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5F17">
        <w:rPr>
          <w:rFonts w:ascii="Times New Roman" w:hAnsi="Times New Roman" w:cs="Times New Roman"/>
          <w:sz w:val="24"/>
          <w:szCs w:val="24"/>
        </w:rPr>
        <w:t>Настоящая работа выполнена при поддержке РФФИ (код проек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05F17">
        <w:rPr>
          <w:rFonts w:ascii="Times New Roman" w:hAnsi="Times New Roman" w:cs="Times New Roman"/>
          <w:sz w:val="24"/>
          <w:szCs w:val="24"/>
        </w:rPr>
        <w:t>а 10-01-00320-а), СО РАН (междисциплинарный проект № 91, 2009-2010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17">
        <w:rPr>
          <w:rFonts w:ascii="Times New Roman" w:hAnsi="Times New Roman" w:cs="Times New Roman"/>
          <w:sz w:val="24"/>
          <w:szCs w:val="24"/>
        </w:rPr>
        <w:t>г.г.)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789" w:rsidRDefault="00027789" w:rsidP="00271B36">
      <w:p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7789" w:rsidRDefault="00027789" w:rsidP="00027789">
      <w:pPr>
        <w:spacing w:beforeLines="20" w:after="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27789" w:rsidRDefault="00027789" w:rsidP="00027789">
      <w:pPr>
        <w:pStyle w:val="a7"/>
        <w:numPr>
          <w:ilvl w:val="0"/>
          <w:numId w:val="2"/>
        </w:num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27789">
        <w:rPr>
          <w:rFonts w:ascii="Times New Roman" w:hAnsi="Times New Roman" w:cs="Times New Roman"/>
          <w:sz w:val="24"/>
          <w:szCs w:val="24"/>
          <w:lang w:val="en-US"/>
        </w:rPr>
        <w:t xml:space="preserve">Dorovsky V.N., Dorovsky S.V. A hydrodynamic model of water-oil layered systems containing gas. </w:t>
      </w:r>
      <w:r w:rsidRPr="00027789">
        <w:rPr>
          <w:rFonts w:ascii="Times New Roman" w:hAnsi="Times New Roman" w:cs="Times New Roman"/>
          <w:sz w:val="24"/>
          <w:szCs w:val="24"/>
        </w:rPr>
        <w:t>Math.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789">
        <w:rPr>
          <w:rFonts w:ascii="Times New Roman" w:hAnsi="Times New Roman" w:cs="Times New Roman"/>
          <w:sz w:val="24"/>
          <w:szCs w:val="24"/>
        </w:rPr>
        <w:t>Comput. Mod., v.35, pp.751-757.</w:t>
      </w:r>
    </w:p>
    <w:p w:rsidR="00027789" w:rsidRPr="00027789" w:rsidRDefault="00027789" w:rsidP="00027789">
      <w:pPr>
        <w:pStyle w:val="a7"/>
        <w:numPr>
          <w:ilvl w:val="0"/>
          <w:numId w:val="2"/>
        </w:numPr>
        <w:spacing w:beforeLines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7789">
        <w:rPr>
          <w:rFonts w:ascii="Times New Roman" w:hAnsi="Times New Roman" w:cs="Times New Roman"/>
          <w:sz w:val="24"/>
          <w:szCs w:val="24"/>
          <w:lang w:val="en-US"/>
        </w:rPr>
        <w:t>Dorovsky V.N., Belonosov V.S., Belonosov A.S. Numeri</w:t>
      </w:r>
      <w:r>
        <w:rPr>
          <w:rFonts w:ascii="Times New Roman" w:hAnsi="Times New Roman" w:cs="Times New Roman"/>
          <w:sz w:val="24"/>
          <w:szCs w:val="24"/>
          <w:lang w:val="en-US"/>
        </w:rPr>
        <w:t>cal investigation of parametric</w:t>
      </w:r>
      <w:r w:rsidRPr="00027789">
        <w:rPr>
          <w:rFonts w:ascii="Times New Roman" w:hAnsi="Times New Roman" w:cs="Times New Roman"/>
          <w:sz w:val="24"/>
          <w:szCs w:val="24"/>
          <w:lang w:val="en-US"/>
        </w:rPr>
        <w:t xml:space="preserve"> resonance in water-oil structures containing gas. </w:t>
      </w:r>
      <w:proofErr w:type="gramStart"/>
      <w:r w:rsidRPr="00027789">
        <w:rPr>
          <w:rFonts w:ascii="Times New Roman" w:hAnsi="Times New Roman" w:cs="Times New Roman"/>
          <w:sz w:val="24"/>
          <w:szCs w:val="24"/>
          <w:lang w:val="en-US"/>
        </w:rPr>
        <w:t>Math.</w:t>
      </w:r>
      <w:proofErr w:type="gramEnd"/>
      <w:r w:rsidRPr="00027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7789">
        <w:rPr>
          <w:rFonts w:ascii="Times New Roman" w:hAnsi="Times New Roman" w:cs="Times New Roman"/>
          <w:sz w:val="24"/>
          <w:szCs w:val="24"/>
          <w:lang w:val="en-US"/>
        </w:rPr>
        <w:t>Comput.</w:t>
      </w:r>
      <w:proofErr w:type="gramEnd"/>
      <w:r w:rsidRPr="00027789">
        <w:rPr>
          <w:rFonts w:ascii="Times New Roman" w:hAnsi="Times New Roman" w:cs="Times New Roman"/>
          <w:sz w:val="24"/>
          <w:szCs w:val="24"/>
          <w:lang w:val="en-US"/>
        </w:rPr>
        <w:t xml:space="preserve"> Mod., 2002, v.36, pp.203-209.</w:t>
      </w:r>
    </w:p>
    <w:p w:rsidR="00027789" w:rsidRDefault="00027789" w:rsidP="00027789">
      <w:pPr>
        <w:pStyle w:val="a7"/>
        <w:numPr>
          <w:ilvl w:val="0"/>
          <w:numId w:val="2"/>
        </w:num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27789">
        <w:rPr>
          <w:rFonts w:ascii="Times New Roman" w:hAnsi="Times New Roman" w:cs="Times New Roman"/>
          <w:sz w:val="24"/>
          <w:szCs w:val="24"/>
        </w:rPr>
        <w:t>Гогосов В.В., Полянский В.А. Электрогидр</w:t>
      </w:r>
      <w:r>
        <w:rPr>
          <w:rFonts w:ascii="Times New Roman" w:hAnsi="Times New Roman" w:cs="Times New Roman"/>
          <w:sz w:val="24"/>
          <w:szCs w:val="24"/>
        </w:rPr>
        <w:t xml:space="preserve">одинамика: задача и приложения, </w:t>
      </w:r>
      <w:r w:rsidRPr="00027789">
        <w:rPr>
          <w:rFonts w:ascii="Times New Roman" w:hAnsi="Times New Roman" w:cs="Times New Roman"/>
          <w:sz w:val="24"/>
          <w:szCs w:val="24"/>
        </w:rPr>
        <w:t>основные уравнения, разрывные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789">
        <w:rPr>
          <w:rFonts w:ascii="Times New Roman" w:hAnsi="Times New Roman" w:cs="Times New Roman"/>
          <w:sz w:val="24"/>
          <w:szCs w:val="24"/>
        </w:rPr>
        <w:t>решения. Механика жидкости и газа (Итоги науки и техники), 1976, 10, стр.5-85.</w:t>
      </w:r>
    </w:p>
    <w:p w:rsidR="00027789" w:rsidRDefault="00027789" w:rsidP="00027789">
      <w:pPr>
        <w:pStyle w:val="a7"/>
        <w:numPr>
          <w:ilvl w:val="0"/>
          <w:numId w:val="2"/>
        </w:num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27789">
        <w:rPr>
          <w:rFonts w:ascii="Times New Roman" w:hAnsi="Times New Roman" w:cs="Times New Roman"/>
          <w:sz w:val="24"/>
          <w:szCs w:val="24"/>
        </w:rPr>
        <w:t>Блохин А.М., Доровский В.Н. Проблемы математического моделирования в теории многоскоростного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789">
        <w:rPr>
          <w:rFonts w:ascii="Times New Roman" w:hAnsi="Times New Roman" w:cs="Times New Roman"/>
          <w:sz w:val="24"/>
          <w:szCs w:val="24"/>
        </w:rPr>
        <w:t>континуума. РАН, Сиб.</w:t>
      </w:r>
      <w:r>
        <w:rPr>
          <w:rFonts w:ascii="Times New Roman" w:hAnsi="Times New Roman" w:cs="Times New Roman"/>
          <w:sz w:val="24"/>
          <w:szCs w:val="24"/>
        </w:rPr>
        <w:t xml:space="preserve"> отд-ние, Объед. ин-т геологии, </w:t>
      </w:r>
      <w:r w:rsidRPr="00027789">
        <w:rPr>
          <w:rFonts w:ascii="Times New Roman" w:hAnsi="Times New Roman" w:cs="Times New Roman"/>
          <w:sz w:val="24"/>
          <w:szCs w:val="24"/>
        </w:rPr>
        <w:t>геофизики и минералогии, Ин-т математики, Новосибирск, 1994.</w:t>
      </w:r>
    </w:p>
    <w:p w:rsidR="00027789" w:rsidRPr="00027789" w:rsidRDefault="00027789" w:rsidP="00027789">
      <w:pPr>
        <w:pStyle w:val="a7"/>
        <w:numPr>
          <w:ilvl w:val="0"/>
          <w:numId w:val="2"/>
        </w:numPr>
        <w:spacing w:beforeLines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27789">
        <w:rPr>
          <w:rFonts w:ascii="Times New Roman" w:hAnsi="Times New Roman" w:cs="Times New Roman"/>
          <w:sz w:val="24"/>
          <w:szCs w:val="24"/>
        </w:rPr>
        <w:lastRenderedPageBreak/>
        <w:t>Белоносов В. С., Доровский В. Н., Белоносов А. С., Доровский С. В. Гидродинамика газосодержащих слоистых систем.</w:t>
      </w:r>
      <w:r>
        <w:rPr>
          <w:rFonts w:ascii="Times New Roman" w:hAnsi="Times New Roman" w:cs="Times New Roman"/>
          <w:sz w:val="24"/>
          <w:szCs w:val="24"/>
        </w:rPr>
        <w:t xml:space="preserve"> Успехи механики. 2005. Т. 3,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027789">
        <w:rPr>
          <w:rFonts w:ascii="Times New Roman" w:hAnsi="Times New Roman" w:cs="Times New Roman"/>
          <w:sz w:val="24"/>
          <w:szCs w:val="24"/>
        </w:rPr>
        <w:t xml:space="preserve"> 2. с. 37-70.</w:t>
      </w:r>
    </w:p>
    <w:sectPr w:rsidR="00027789" w:rsidRPr="00027789" w:rsidSect="00D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EDD"/>
    <w:multiLevelType w:val="hybridMultilevel"/>
    <w:tmpl w:val="4C0E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61082"/>
    <w:multiLevelType w:val="hybridMultilevel"/>
    <w:tmpl w:val="2D82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21A1A"/>
    <w:rsid w:val="00007CFF"/>
    <w:rsid w:val="0001754E"/>
    <w:rsid w:val="00027789"/>
    <w:rsid w:val="00061522"/>
    <w:rsid w:val="0009732A"/>
    <w:rsid w:val="00146ED1"/>
    <w:rsid w:val="00187648"/>
    <w:rsid w:val="00192A81"/>
    <w:rsid w:val="001E42B0"/>
    <w:rsid w:val="001F5342"/>
    <w:rsid w:val="00203E5C"/>
    <w:rsid w:val="0024738A"/>
    <w:rsid w:val="00261795"/>
    <w:rsid w:val="00271B36"/>
    <w:rsid w:val="002731F4"/>
    <w:rsid w:val="002A522E"/>
    <w:rsid w:val="00301F25"/>
    <w:rsid w:val="00302910"/>
    <w:rsid w:val="00350C0C"/>
    <w:rsid w:val="003667A5"/>
    <w:rsid w:val="00393963"/>
    <w:rsid w:val="003A0AEF"/>
    <w:rsid w:val="003F7C31"/>
    <w:rsid w:val="00425787"/>
    <w:rsid w:val="004920B3"/>
    <w:rsid w:val="00492D0D"/>
    <w:rsid w:val="004A4BA7"/>
    <w:rsid w:val="004F0A90"/>
    <w:rsid w:val="004F7FB9"/>
    <w:rsid w:val="00512A7B"/>
    <w:rsid w:val="00513842"/>
    <w:rsid w:val="00525E22"/>
    <w:rsid w:val="005327EE"/>
    <w:rsid w:val="00536A2D"/>
    <w:rsid w:val="005408F8"/>
    <w:rsid w:val="005524AD"/>
    <w:rsid w:val="005657A2"/>
    <w:rsid w:val="00567507"/>
    <w:rsid w:val="005D0F92"/>
    <w:rsid w:val="005E4879"/>
    <w:rsid w:val="00626811"/>
    <w:rsid w:val="00644DD5"/>
    <w:rsid w:val="006843F2"/>
    <w:rsid w:val="006C32A1"/>
    <w:rsid w:val="00720FA3"/>
    <w:rsid w:val="00725091"/>
    <w:rsid w:val="00772ACC"/>
    <w:rsid w:val="008376A1"/>
    <w:rsid w:val="008C33F4"/>
    <w:rsid w:val="008F37D4"/>
    <w:rsid w:val="00921A1A"/>
    <w:rsid w:val="00925858"/>
    <w:rsid w:val="00926BF0"/>
    <w:rsid w:val="00940A85"/>
    <w:rsid w:val="009C5804"/>
    <w:rsid w:val="009C7DDB"/>
    <w:rsid w:val="009F185B"/>
    <w:rsid w:val="009F51E6"/>
    <w:rsid w:val="00A4215E"/>
    <w:rsid w:val="00A44709"/>
    <w:rsid w:val="00A63703"/>
    <w:rsid w:val="00A93F33"/>
    <w:rsid w:val="00A957E5"/>
    <w:rsid w:val="00AC08C6"/>
    <w:rsid w:val="00AF2860"/>
    <w:rsid w:val="00B05F17"/>
    <w:rsid w:val="00B075AE"/>
    <w:rsid w:val="00B36FB7"/>
    <w:rsid w:val="00B44261"/>
    <w:rsid w:val="00B86B08"/>
    <w:rsid w:val="00BA09C0"/>
    <w:rsid w:val="00BC2851"/>
    <w:rsid w:val="00BC76B8"/>
    <w:rsid w:val="00BE3C0C"/>
    <w:rsid w:val="00C45455"/>
    <w:rsid w:val="00C73E38"/>
    <w:rsid w:val="00C76185"/>
    <w:rsid w:val="00C97A10"/>
    <w:rsid w:val="00CA027B"/>
    <w:rsid w:val="00CA2D1A"/>
    <w:rsid w:val="00CF374F"/>
    <w:rsid w:val="00D00AAC"/>
    <w:rsid w:val="00D43C36"/>
    <w:rsid w:val="00D644C8"/>
    <w:rsid w:val="00D81E6B"/>
    <w:rsid w:val="00D837F6"/>
    <w:rsid w:val="00DA5127"/>
    <w:rsid w:val="00DB3FD5"/>
    <w:rsid w:val="00DD0D7F"/>
    <w:rsid w:val="00DE788E"/>
    <w:rsid w:val="00E160C5"/>
    <w:rsid w:val="00E35A52"/>
    <w:rsid w:val="00E450CC"/>
    <w:rsid w:val="00E5555A"/>
    <w:rsid w:val="00EC070B"/>
    <w:rsid w:val="00EC1769"/>
    <w:rsid w:val="00F361CC"/>
    <w:rsid w:val="00F57CA5"/>
    <w:rsid w:val="00F92A5B"/>
    <w:rsid w:val="00F9583C"/>
    <w:rsid w:val="00F96250"/>
    <w:rsid w:val="00FA02E7"/>
    <w:rsid w:val="00FC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2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2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2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5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6106-0CE1-4971-8DCD-257A7C10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27</cp:revision>
  <dcterms:created xsi:type="dcterms:W3CDTF">2011-02-25T08:54:00Z</dcterms:created>
  <dcterms:modified xsi:type="dcterms:W3CDTF">2011-02-26T08:57:00Z</dcterms:modified>
</cp:coreProperties>
</file>